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sz w:val="28"/>
          <w:b/>
          <w:szCs w:val="28"/>
        </w:rPr>
        <w:t>CENTRO DE IDIOMAS</w:t>
      </w:r>
    </w:p>
    <w:p>
      <w:pPr>
        <w:pStyle w:val="style0"/>
        <w:jc w:val="center"/>
      </w:pPr>
      <w:r>
        <w:rPr>
          <w:sz w:val="28"/>
          <w:b/>
          <w:szCs w:val="28"/>
        </w:rPr>
        <w:t>FRANCÊS 1</w:t>
      </w:r>
    </w:p>
    <w:p>
      <w:pPr>
        <w:pStyle w:val="style0"/>
        <w:jc w:val="center"/>
      </w:pPr>
      <w:r>
        <w:rPr>
          <w:sz w:val="28"/>
          <w:b/>
          <w:szCs w:val="28"/>
        </w:rPr>
        <w:t>PLANO DE ENSINO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Curso:</w:t>
      </w:r>
      <w:r>
        <w:rPr>
          <w:sz w:val="20"/>
          <w:szCs w:val="20"/>
          <w:rFonts w:ascii="Arial" w:cs="Arial" w:hAnsi="Arial"/>
        </w:rPr>
        <w:t xml:space="preserve"> Francês / NÍVEL 1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Carga horária:</w:t>
      </w:r>
      <w:r>
        <w:rPr>
          <w:sz w:val="20"/>
          <w:szCs w:val="20"/>
          <w:rFonts w:ascii="Arial" w:cs="Arial" w:hAnsi="Arial"/>
        </w:rPr>
        <w:t xml:space="preserve"> 45 horas, 3h00 semanais, 2 aulas de 90 minutos.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Objetivos: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O curso tem como objetivo geral a aquisição de um nível de comunicação (oral e escrita) mínimo em língua francesa em contextos social, profissional e do dia-a-dia. Ao final do curso, o aluno será capaz de compreender textos orais e escritos e utilizar oralmente e por escrito expressões familiares e cotidianas, assim como formular enunciados simples que visam a satisfazer necessidades concretas, tais como </w:t>
      </w:r>
      <w:r>
        <w:rPr/>
        <w:t>se apresentar ou apresentar alguém, fazer perguntas ou responder a uma pessoa sobre assuntos do cotidiano que lhe dizem respeito.</w:t>
      </w:r>
      <w:r>
        <w:rPr>
          <w:sz w:val="20"/>
          <w:szCs w:val="20"/>
          <w:rFonts w:ascii="Arial" w:cs="Arial" w:hAnsi="Arial"/>
        </w:rPr>
        <w:t xml:space="preserve"> O estudante poderá se </w:t>
      </w:r>
      <w:r>
        <w:rPr/>
        <w:t>comunicar de forma simples, se o interlocutor se expressar lenta e distintamente.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eastAsia="Times New Roman" w:hAnsi="Arial"/>
          <w:lang w:eastAsia="pt-BR"/>
        </w:rPr>
        <w:t>Conteúdo programático: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eastAsia="Times New Roman" w:hAnsi="Arial"/>
          <w:lang w:eastAsia="pt-BR"/>
        </w:rPr>
        <w:t xml:space="preserve">Os tópicos a serem discutidos ao longo do curso são: </w:t>
      </w:r>
      <w:r>
        <w:rPr/>
        <w:t>pessoas, descrições físicas e psicológicas, família, profissões, atividades do cotidiano e de lazer</w:t>
      </w:r>
      <w:r>
        <w:rPr>
          <w:sz w:val="20"/>
          <w:szCs w:val="20"/>
          <w:rFonts w:ascii="Arial" w:cs="Arial" w:eastAsia="Times New Roman" w:hAnsi="Arial"/>
          <w:lang w:eastAsia="pt-BR"/>
        </w:rPr>
        <w:t>.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  <w:t xml:space="preserve">Estratégia de trabalho: </w:t>
      </w:r>
    </w:p>
    <w:p>
      <w:pPr>
        <w:pStyle w:val="style28"/>
        <w:jc w:val="both"/>
      </w:pPr>
      <w:r>
        <w:rPr>
          <w:color w:val="000000"/>
          <w:sz w:val="20"/>
          <w:szCs w:val="20"/>
          <w:rFonts w:ascii="Arial" w:cs="Arial" w:hAnsi="Arial"/>
        </w:rPr>
        <w:t>Aulas expositivas e dialogadas, atividades individuais, em pares e/ou pequenos grupos.</w:t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</w:r>
    </w:p>
    <w:p>
      <w:pPr>
        <w:pStyle w:val="style0"/>
        <w:jc w:val="both"/>
        <w:spacing w:line="100" w:lineRule="atLeast"/>
      </w:pPr>
      <w:r>
        <w:rPr>
          <w:color w:val="000000"/>
          <w:sz w:val="20"/>
          <w:b/>
          <w:szCs w:val="20"/>
          <w:rFonts w:ascii="Arial" w:cs="Arial" w:hAnsi="Arial"/>
        </w:rPr>
        <w:t>Avaliação:</w:t>
      </w:r>
      <w:r>
        <w:rPr>
          <w:color w:val="000000"/>
          <w:sz w:val="20"/>
          <w:szCs w:val="20"/>
          <w:rFonts w:ascii="Arial" w:cs="Arial" w:hAnsi="Arial"/>
        </w:rPr>
        <w:br/>
        <w:t xml:space="preserve">100 pontos a serem distribuídos no decorrer do semestre, tendo obrigatoriamente uma prova parcial e uma prova final. Serão calculadas 2 médias bimestrais. A média final do semestre será o resultado da soma das duas médias bimestrais e divisão por dois. </w:t>
      </w:r>
      <w:r>
        <w:rPr>
          <w:sz w:val="20"/>
          <w:szCs w:val="20"/>
          <w:rFonts w:ascii="Arial" w:cs="Arial" w:hAnsi="Arial"/>
        </w:rPr>
        <w:t>Para obter aprovação o aluno deverá ter média igual ou superior a 60% nas avaliações e frequência igual ou superior a 70%.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 xml:space="preserve">Bibliografia básica: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</w:rPr>
        <w:t>Tout va bien! </w:t>
      </w:r>
      <w:r>
        <w:rPr>
          <w:sz w:val="20"/>
          <w:i/>
          <w:szCs w:val="20"/>
          <w:rFonts w:ascii="Arial" w:cs="Arial" w:hAnsi="Arial"/>
          <w:lang w:val="fr-MA"/>
        </w:rPr>
        <w:t>1: Livre de l’élève</w:t>
      </w:r>
      <w:r>
        <w:rPr>
          <w:sz w:val="20"/>
          <w:szCs w:val="20"/>
          <w:rFonts w:ascii="Arial" w:cs="Arial" w:hAnsi="Arial"/>
          <w:lang w:val="fr-MA"/>
        </w:rPr>
        <w:t xml:space="preserve">. L1 à L4. CLE International, 2005.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  <w:lang w:val="fr-MA"/>
        </w:rPr>
        <w:t>Tout va bien! </w:t>
      </w:r>
      <w:r>
        <w:rPr>
          <w:sz w:val="20"/>
          <w:i/>
          <w:szCs w:val="20"/>
          <w:rFonts w:ascii="Arial" w:cs="Arial" w:hAnsi="Arial"/>
        </w:rPr>
        <w:t>1: Cahier d’exercices 1</w:t>
      </w:r>
      <w:r>
        <w:rPr>
          <w:sz w:val="20"/>
          <w:szCs w:val="20"/>
          <w:rFonts w:ascii="Arial" w:cs="Arial" w:hAnsi="Arial"/>
        </w:rPr>
        <w:t>. L1 à L4. CLE International, 2005.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Bibliografia complementar: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ARRIVÉ, Michel. </w:t>
      </w:r>
      <w:r>
        <w:rPr>
          <w:sz w:val="20"/>
          <w:i/>
          <w:szCs w:val="20"/>
          <w:rFonts w:ascii="Arial" w:cs="Arial" w:hAnsi="Arial"/>
          <w:lang w:val="fr-MA"/>
        </w:rPr>
        <w:t>La conjugaison pour tous</w:t>
      </w:r>
      <w:r>
        <w:rPr>
          <w:sz w:val="20"/>
          <w:szCs w:val="20"/>
          <w:rFonts w:ascii="Arial" w:cs="Arial" w:hAnsi="Arial"/>
          <w:lang w:val="fr-MA"/>
        </w:rPr>
        <w:t>. Bescherelles, 2003.</w:t>
      </w:r>
    </w:p>
    <w:p>
      <w:pPr>
        <w:pStyle w:val="style28"/>
        <w:jc w:val="both"/>
        <w:spacing w:line="276" w:lineRule="atLeast"/>
      </w:pPr>
      <w:hyperlink r:id="rId2">
        <w:r>
          <w:rPr>
            <w:sz w:val="20"/>
            <w:i/>
            <w:szCs w:val="20"/>
            <w:rStyle w:val="style19"/>
            <w:rFonts w:ascii="Arial" w:cs="Arial" w:hAnsi="Arial"/>
          </w:rPr>
          <w:t>MAROTE, João Teodoro D'olim. Minidicionário Francês/português</w:t>
        </w:r>
      </w:hyperlink>
      <w:r>
        <w:rPr>
          <w:sz w:val="20"/>
          <w:szCs w:val="20"/>
          <w:rStyle w:val="style19"/>
          <w:rFonts w:ascii="Arial" w:cs="Arial" w:hAnsi="Arial"/>
        </w:rPr>
        <w:t xml:space="preserve">. </w:t>
      </w:r>
      <w:r>
        <w:rPr>
          <w:sz w:val="20"/>
          <w:szCs w:val="20"/>
          <w:rFonts w:ascii="Arial" w:cs="Arial" w:hAnsi="Arial"/>
        </w:rPr>
        <w:t>Ática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MICHAELIS. </w:t>
      </w:r>
      <w:r>
        <w:rPr>
          <w:sz w:val="20"/>
          <w:i/>
          <w:szCs w:val="20"/>
          <w:rFonts w:ascii="Arial" w:cs="Arial" w:hAnsi="Arial"/>
        </w:rPr>
        <w:t>Minidicionário Francês-português/ Português-francês</w:t>
      </w:r>
      <w:r>
        <w:rPr>
          <w:sz w:val="20"/>
          <w:szCs w:val="20"/>
          <w:rFonts w:ascii="Arial" w:cs="Arial" w:hAnsi="Arial"/>
        </w:rPr>
        <w:t>. Melhoramentos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MIQUEL, Claire. </w:t>
      </w:r>
      <w:r>
        <w:rPr>
          <w:sz w:val="20"/>
          <w:i/>
          <w:szCs w:val="20"/>
          <w:rFonts w:ascii="Arial" w:cs="Arial" w:hAnsi="Arial"/>
          <w:lang w:val="en-US"/>
        </w:rPr>
        <w:t>Grammaire en dialogues</w:t>
      </w:r>
      <w:r>
        <w:rPr>
          <w:sz w:val="20"/>
          <w:szCs w:val="20"/>
          <w:rFonts w:ascii="Arial" w:cs="Arial" w:hAnsi="Arial"/>
          <w:lang w:val="en-US"/>
        </w:rPr>
        <w:t xml:space="preserve">. CLE International, 2005.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en-US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Sitografia complementar 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Conjugaison en français : </w:t>
      </w:r>
      <w:hyperlink r:id="rId3">
        <w:r>
          <w:rPr>
            <w:sz w:val="20"/>
            <w:szCs w:val="20"/>
            <w:rStyle w:val="style19"/>
            <w:rFonts w:ascii="Arial" w:cs="Arial" w:hAnsi="Arial"/>
          </w:rPr>
          <w:t>www.leconjugeur.com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Dictionnaire unilingue : </w:t>
      </w:r>
      <w:hyperlink r:id="rId4">
        <w:r>
          <w:rPr>
            <w:sz w:val="20"/>
            <w:szCs w:val="20"/>
            <w:rStyle w:val="style19"/>
            <w:rFonts w:ascii="Arial" w:cs="Arial" w:hAnsi="Arial"/>
          </w:rPr>
          <w:t>www.larousse.fr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Dictionnaire bilingue français-portugais : </w:t>
      </w:r>
      <w:hyperlink r:id="rId5">
        <w:r>
          <w:rPr>
            <w:sz w:val="20"/>
            <w:szCs w:val="20"/>
            <w:rStyle w:val="style19"/>
            <w:rFonts w:ascii="Arial" w:cs="Arial" w:hAnsi="Arial"/>
          </w:rPr>
          <w:t>www.sens-agent.com</w:t>
        </w:r>
      </w:hyperlink>
    </w:p>
    <w:p>
      <w:pPr>
        <w:pStyle w:val="style28"/>
        <w:jc w:val="both"/>
        <w:spacing w:line="276" w:lineRule="atLeast"/>
      </w:pPr>
      <w:bookmarkStart w:id="0" w:name="_GoBack"/>
      <w:bookmarkStart w:id="1" w:name="_GoBack"/>
      <w:bookmarkEnd w:id="1"/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/>
      </w:r>
    </w:p>
    <w:sectPr>
      <w:formProt w:val="off"/>
      <w:pgSz w:h="16838" w:w="11906"/>
      <w:docGrid w:charSpace="4096" w:linePitch="360" w:type="default"/>
      <w:textDirection w:val="lrTb"/>
      <w:pgNumType w:fmt="decimal"/>
      <w:type w:val="nextPage"/>
      <w:headerReference r:id="rId6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9"/>
      <w:tabs>
        <w:tab w:leader="none" w:pos="4252" w:val="center"/>
        <w:tab w:leader="none" w:pos="8504" w:val="right"/>
      </w:tabs>
      <w:suppressLineNumbers/>
      <w:spacing w:after="200" w:before="0"/>
    </w:pPr>
    <w:r>
      <w:rPr/>
    </w:r>
  </w:p>
</w:hdr>
</file>

<file path=word/styles.xml><?xml version="1.0" encoding="utf-8"?>
<w:styles xmlns:w="http://schemas.openxmlformats.org/wordprocessingml/2006/main">
  <w:style w:styleId="style0" w:type="paragraph">
    <w:name w:val="Padrão"/>
    <w:next w:val="style0"/>
    <w:pPr>
      <w:widowControl/>
      <w:tabs>
        <w:tab w:leader="none" w:pos="708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15" w:type="character">
    <w:name w:val="Default Paragraph Font"/>
    <w:next w:val="style15"/>
    <w:rPr/>
  </w:style>
  <w:style w:styleId="style16" w:type="character">
    <w:name w:val="Cabeçalho Char"/>
    <w:basedOn w:val="style15"/>
    <w:next w:val="style16"/>
    <w:rPr>
      <w:sz w:val="22"/>
      <w:szCs w:val="22"/>
      <w:lang w:eastAsia="en-US"/>
    </w:rPr>
  </w:style>
  <w:style w:styleId="style17" w:type="character">
    <w:name w:val="Rodapé Char"/>
    <w:basedOn w:val="style15"/>
    <w:next w:val="style17"/>
    <w:rPr>
      <w:sz w:val="22"/>
      <w:szCs w:val="22"/>
      <w:lang w:eastAsia="en-US"/>
    </w:rPr>
  </w:style>
  <w:style w:styleId="style18" w:type="character">
    <w:name w:val="Texto de balão Char"/>
    <w:basedOn w:val="style15"/>
    <w:next w:val="style18"/>
    <w:rPr>
      <w:sz w:val="16"/>
      <w:szCs w:val="16"/>
      <w:rFonts w:ascii="Tahoma" w:cs="Tahoma" w:hAnsi="Tahoma"/>
      <w:lang w:eastAsia="en-US"/>
    </w:rPr>
  </w:style>
  <w:style w:styleId="style19" w:type="character">
    <w:name w:val="Link da Internet"/>
    <w:next w:val="style19"/>
    <w:rPr>
      <w:color w:val="0000FF"/>
      <w:u w:val="single"/>
      <w:lang w:bidi="pt-BR" w:eastAsia="pt-BR" w:val="pt-BR"/>
    </w:rPr>
  </w:style>
  <w:style w:styleId="style20" w:type="character">
    <w:name w:val="ListLabel 1"/>
    <w:next w:val="style20"/>
    <w:rPr>
      <w:rFonts w:cs="Times New Roman" w:eastAsia="Calibri"/>
    </w:rPr>
  </w:style>
  <w:style w:styleId="style21" w:type="character">
    <w:name w:val="ListLabel 2"/>
    <w:next w:val="style21"/>
    <w:rPr>
      <w:rFonts w:cs="Courier New"/>
    </w:rPr>
  </w:style>
  <w:style w:styleId="style22" w:type="paragraph">
    <w:name w:val="Título"/>
    <w:basedOn w:val="style0"/>
    <w:next w:val="style23"/>
    <w:pPr>
      <w:keepNext/>
      <w:spacing w:after="120" w:before="240"/>
    </w:pPr>
    <w:rPr>
      <w:sz w:val="28"/>
      <w:szCs w:val="28"/>
      <w:rFonts w:ascii="Arial" w:cs="Mangal" w:eastAsia="Microsoft YaHei" w:hAnsi="Arial"/>
    </w:rPr>
  </w:style>
  <w:style w:styleId="style23" w:type="paragraph">
    <w:name w:val="Corpo de texto"/>
    <w:basedOn w:val="style0"/>
    <w:next w:val="style23"/>
    <w:pPr>
      <w:spacing w:after="120" w:before="0"/>
    </w:pPr>
    <w:rPr/>
  </w:style>
  <w:style w:styleId="style24" w:type="paragraph">
    <w:name w:val="Lista"/>
    <w:basedOn w:val="style23"/>
    <w:next w:val="style24"/>
    <w:pPr/>
    <w:rPr>
      <w:rFonts w:cs="Mangal"/>
    </w:rPr>
  </w:style>
  <w:style w:styleId="style25" w:type="paragraph">
    <w:name w:val="Legenda"/>
    <w:basedOn w:val="style0"/>
    <w:next w:val="style25"/>
    <w:pPr>
      <w:suppressLineNumbers/>
      <w:spacing w:after="120" w:before="120"/>
    </w:pPr>
    <w:rPr>
      <w:sz w:val="24"/>
      <w:i/>
      <w:szCs w:val="24"/>
      <w:iCs/>
      <w:rFonts w:cs="Mangal"/>
    </w:rPr>
  </w:style>
  <w:style w:styleId="style26" w:type="paragraph">
    <w:name w:val="Índice"/>
    <w:basedOn w:val="style0"/>
    <w:next w:val="style26"/>
    <w:pPr>
      <w:suppressLineNumbers/>
    </w:pPr>
    <w:rPr>
      <w:rFonts w:cs="Mangal"/>
    </w:rPr>
  </w:style>
  <w:style w:styleId="style27" w:type="paragraph">
    <w:name w:val="List Paragraph"/>
    <w:basedOn w:val="style0"/>
    <w:next w:val="style27"/>
    <w:pPr>
      <w:ind w:hanging="0" w:left="720" w:right="0"/>
    </w:pPr>
    <w:rPr/>
  </w:style>
  <w:style w:styleId="style28" w:type="paragraph">
    <w:name w:val="No Spacing"/>
    <w:next w:val="style28"/>
    <w:pPr>
      <w:widowControl/>
      <w:tabs>
        <w:tab w:leader="none" w:pos="708" w:val="left"/>
      </w:tabs>
      <w:suppressAutoHyphens w:val="true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29" w:type="paragraph">
    <w:name w:val="Cabeçalho"/>
    <w:basedOn w:val="style0"/>
    <w:next w:val="style29"/>
    <w:pPr>
      <w:tabs>
        <w:tab w:leader="none" w:pos="4252" w:val="center"/>
        <w:tab w:leader="none" w:pos="8504" w:val="right"/>
      </w:tabs>
      <w:suppressLineNumbers/>
    </w:pPr>
    <w:rPr/>
  </w:style>
  <w:style w:styleId="style30" w:type="paragraph">
    <w:name w:val="Rodapé"/>
    <w:basedOn w:val="style0"/>
    <w:next w:val="style30"/>
    <w:pPr>
      <w:tabs>
        <w:tab w:leader="none" w:pos="4252" w:val="center"/>
        <w:tab w:leader="none" w:pos="8504" w:val="right"/>
      </w:tabs>
      <w:suppressLineNumbers/>
    </w:pPr>
    <w:rPr/>
  </w:style>
  <w:style w:styleId="style31" w:type="paragraph">
    <w:name w:val="Balloon Text"/>
    <w:basedOn w:val="style0"/>
    <w:next w:val="style31"/>
    <w:pPr>
      <w:spacing w:after="0" w:before="0" w:line="100" w:lineRule="atLeast"/>
    </w:pPr>
    <w:rPr>
      <w:sz w:val="16"/>
      <w:szCs w:val="16"/>
      <w:rFonts w:ascii="Tahoma" w:cs="Tahoma" w:hAnsi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ivrariasaraiva.com.br/produto/359276/minidicionario-francesportugues/?ID=BB0C732A7DA08011214010284" TargetMode="External"/><Relationship Id="rId3" Type="http://schemas.openxmlformats.org/officeDocument/2006/relationships/hyperlink" Target="http://www.leconjugeur.com/" TargetMode="External"/><Relationship Id="rId4" Type="http://schemas.openxmlformats.org/officeDocument/2006/relationships/hyperlink" Target="http://www.larousse.fr/" TargetMode="External"/><Relationship Id="rId5" Type="http://schemas.openxmlformats.org/officeDocument/2006/relationships/hyperlink" Target="http://www.sens-agent.com/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2011-10-28T23:30:00.00Z</dcterms:created>
  <dc:creator>Cliente</dc:creator>
  <cp:lastModifiedBy>Luiz Otávio Costa Marques</cp:lastModifiedBy>
  <cp:lastPrinted>2010-04-27T20:04:00.00Z</cp:lastPrinted>
  <dcterms:modified xsi:type="dcterms:W3CDTF">2011-10-29T23:01:00.00Z</dcterms:modified>
  <cp:revision>3</cp:revision>
</cp:coreProperties>
</file>